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9A" w:rsidRDefault="00DE2F31" w:rsidP="00675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47D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675E9A" w:rsidRPr="0025247D">
        <w:rPr>
          <w:rFonts w:ascii="Times New Roman" w:hAnsi="Times New Roman" w:cs="Times New Roman"/>
          <w:sz w:val="28"/>
          <w:szCs w:val="28"/>
        </w:rPr>
        <w:t xml:space="preserve"> дошкольное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«Детский сад «Золотой ключик» с.Беркат-Юрт Грозненского муниципального района»</w:t>
      </w:r>
      <w:r w:rsidR="00675E9A" w:rsidRPr="0025247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5E9A" w:rsidRDefault="00675E9A" w:rsidP="007437F3">
      <w:pPr>
        <w:shd w:val="clear" w:color="auto" w:fill="FFFFFF"/>
        <w:spacing w:after="134" w:line="240" w:lineRule="auto"/>
        <w:rPr>
          <w:rFonts w:ascii="Times New Roman" w:hAnsi="Times New Roman" w:cs="Times New Roman"/>
          <w:sz w:val="28"/>
          <w:szCs w:val="28"/>
        </w:rPr>
      </w:pPr>
    </w:p>
    <w:p w:rsidR="0008394B" w:rsidRPr="0008394B" w:rsidRDefault="0008394B" w:rsidP="007437F3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E9A">
        <w:rPr>
          <w:rFonts w:ascii="Times New Roman" w:hAnsi="Times New Roman" w:cs="Times New Roman"/>
          <w:sz w:val="28"/>
          <w:szCs w:val="28"/>
        </w:rPr>
        <w:t>Информация об условиях питания и охраны здоровья обучающихся</w:t>
      </w:r>
    </w:p>
    <w:p w:rsidR="007437F3" w:rsidRPr="007437F3" w:rsidRDefault="007437F3" w:rsidP="007437F3">
      <w:pPr>
        <w:shd w:val="clear" w:color="auto" w:fill="FFFFFF"/>
        <w:spacing w:after="134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37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Условия питания обучающихся в ДОУ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включают следующие аспекты:</w:t>
      </w:r>
    </w:p>
    <w:p w:rsidR="007437F3" w:rsidRPr="007437F3" w:rsidRDefault="007437F3" w:rsidP="007437F3">
      <w:pPr>
        <w:shd w:val="clear" w:color="auto" w:fill="FFFFFF"/>
        <w:spacing w:before="134" w:after="134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37F3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7437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437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Примерное цикличное 10-дневное меню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Разрабо</w:t>
      </w:r>
      <w:r w:rsidR="00F45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тано для детей в возрасте от 2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3 лет и от 3–7 лет с целью обеспечения их физиологических и возрастных потребностей в пищевых веществах и энергии. В ежедневный рацион питания включены фрукты и овощи. </w:t>
      </w:r>
    </w:p>
    <w:p w:rsidR="007437F3" w:rsidRPr="007437F3" w:rsidRDefault="007437F3" w:rsidP="007437F3">
      <w:pPr>
        <w:shd w:val="clear" w:color="auto" w:fill="FFFFFF"/>
        <w:spacing w:after="134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37F3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7437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437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Количество приёмов пищи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В ДОУ осуществляется 4-разовое питание детей: завтрак, второй завтрак, обед,</w:t>
      </w:r>
      <w:r w:rsidR="006E1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уплотненный</w:t>
      </w:r>
      <w:bookmarkStart w:id="0" w:name="_GoBack"/>
      <w:bookmarkEnd w:id="0"/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полдник. Перерыв между приёмами пищи соответствует требуемым нормам. </w:t>
      </w:r>
    </w:p>
    <w:p w:rsidR="007437F3" w:rsidRPr="007437F3" w:rsidRDefault="007437F3" w:rsidP="007437F3">
      <w:pPr>
        <w:shd w:val="clear" w:color="auto" w:fill="FFFFFF"/>
        <w:spacing w:after="134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37F3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7437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437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Рацион питания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него включены все основные группы продуктов — мясо, рыба, молоко и молочные продукты, яйца, овощи и фрукты, сахар, кондитерские изделия, хлеб, крупы и </w:t>
      </w:r>
      <w:proofErr w:type="gramStart"/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др..</w:t>
      </w:r>
      <w:proofErr w:type="gramEnd"/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437F3" w:rsidRDefault="007437F3" w:rsidP="007437F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7F3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7437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437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Контроль за питанием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учреждении осуществляется </w:t>
      </w:r>
      <w:r w:rsidR="00DE2F31"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регулярный контроль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условиями хранения продуктов и сроками реализации, санитарно-эпидемиологический контроль за работой пищеблока и организацией обработки посуды.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7F3" w:rsidRPr="007437F3" w:rsidRDefault="007437F3" w:rsidP="007437F3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437F3" w:rsidRPr="007437F3" w:rsidRDefault="007437F3" w:rsidP="007437F3">
      <w:pPr>
        <w:shd w:val="clear" w:color="auto" w:fill="FFFFFF"/>
        <w:spacing w:after="134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37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Условия охраны здоровья обучающихся в ДОУ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включают следующие аспекты:</w:t>
      </w:r>
    </w:p>
    <w:p w:rsidR="007437F3" w:rsidRDefault="007437F3" w:rsidP="007437F3">
      <w:pPr>
        <w:shd w:val="clear" w:color="auto" w:fill="FFFFFF"/>
        <w:spacing w:before="134" w:after="134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7F3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7437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08394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Мониторинг состояния здоровья детей</w:t>
      </w:r>
      <w:r w:rsidR="00CD10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E2F31" w:rsidRDefault="00993022" w:rsidP="00CD1035">
      <w:pPr>
        <w:shd w:val="clear" w:color="auto" w:fill="FFFFFF"/>
        <w:spacing w:before="134" w:after="134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D1035">
        <w:rPr>
          <w:rFonts w:ascii="Times New Roman" w:hAnsi="Times New Roman" w:cs="Times New Roman"/>
          <w:sz w:val="28"/>
          <w:szCs w:val="28"/>
        </w:rPr>
        <w:t xml:space="preserve">Медицинское обслуживание в МБДОУ </w:t>
      </w:r>
      <w:r w:rsidR="00DE2F31">
        <w:rPr>
          <w:rFonts w:ascii="Times New Roman" w:hAnsi="Times New Roman" w:cs="Times New Roman"/>
          <w:sz w:val="28"/>
          <w:szCs w:val="28"/>
        </w:rPr>
        <w:t>«Детский сад «Золотой ключик» с.Беркат-Юрт Грозненского муниципального района»</w:t>
      </w:r>
    </w:p>
    <w:p w:rsidR="00CD1035" w:rsidRPr="00CD1035" w:rsidRDefault="00CD1035" w:rsidP="00CD1035">
      <w:pPr>
        <w:shd w:val="clear" w:color="auto" w:fill="FFFFFF"/>
        <w:spacing w:before="134" w:after="134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работник определяет группу физического развития на основе антропометрических данных и группу здоровья на основе анамнеза и обследования детей врачами-специалистами. </w:t>
      </w:r>
    </w:p>
    <w:p w:rsidR="00993022" w:rsidRPr="00CD1035" w:rsidRDefault="00993022" w:rsidP="00CD1035">
      <w:pPr>
        <w:rPr>
          <w:rFonts w:ascii="Times New Roman" w:hAnsi="Times New Roman" w:cs="Times New Roman"/>
          <w:sz w:val="28"/>
          <w:szCs w:val="28"/>
        </w:rPr>
      </w:pPr>
      <w:r w:rsidRPr="00CD1035">
        <w:rPr>
          <w:rFonts w:ascii="Times New Roman" w:hAnsi="Times New Roman" w:cs="Times New Roman"/>
          <w:sz w:val="28"/>
          <w:szCs w:val="28"/>
        </w:rPr>
        <w:t xml:space="preserve">Воспитанникам в период обучения и воспитания гарантируется оказание первичной </w:t>
      </w:r>
      <w:proofErr w:type="spellStart"/>
      <w:r w:rsidRPr="00CD1035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CD1035">
        <w:rPr>
          <w:rFonts w:ascii="Times New Roman" w:hAnsi="Times New Roman" w:cs="Times New Roman"/>
          <w:sz w:val="28"/>
          <w:szCs w:val="28"/>
        </w:rPr>
        <w:t xml:space="preserve"> - санитарной помощи в соответствии с порядком оказания медицинской помощи, а также на основе стандартов медицинской помощи в рамках программы государственных гарантий бесплатного оказания медицинской помощи.</w:t>
      </w:r>
    </w:p>
    <w:p w:rsidR="007437F3" w:rsidRPr="007437F3" w:rsidRDefault="007437F3" w:rsidP="007437F3">
      <w:pPr>
        <w:shd w:val="clear" w:color="auto" w:fill="FFFFFF"/>
        <w:spacing w:after="134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37F3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7437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437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Образовательный процесс с учётом здоровья детей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Педагоги организуют образовательный процесс с учётом здоровья детей, их индивидуальных особенностей развития. </w:t>
      </w:r>
    </w:p>
    <w:p w:rsidR="007437F3" w:rsidRDefault="007437F3" w:rsidP="007437F3">
      <w:pPr>
        <w:shd w:val="clear" w:color="auto" w:fill="FFFFFF"/>
        <w:spacing w:after="134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7F3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lastRenderedPageBreak/>
        <w:t></w:t>
      </w:r>
      <w:r w:rsidRPr="007437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7437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Профилактические мероприятия</w:t>
      </w:r>
      <w:r w:rsidRPr="0074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Регулярно проводится профилактическая работа по недопущению и устранению вирусных и инфекционных заболеваний. </w:t>
      </w:r>
    </w:p>
    <w:p w:rsidR="00CD1035" w:rsidRDefault="00CD1035" w:rsidP="00CD10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8394B" w:rsidRPr="00DE2F31" w:rsidRDefault="0008394B" w:rsidP="00CD103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2F31">
        <w:rPr>
          <w:rStyle w:val="a3"/>
          <w:rFonts w:ascii="Times New Roman" w:hAnsi="Times New Roman" w:cs="Times New Roman"/>
          <w:color w:val="444444"/>
          <w:spacing w:val="-3"/>
          <w:sz w:val="28"/>
          <w:szCs w:val="28"/>
          <w:shd w:val="clear" w:color="auto" w:fill="FFFFFF"/>
        </w:rPr>
        <w:t>Меры социальной поддержки</w:t>
      </w:r>
    </w:p>
    <w:p w:rsidR="0008394B" w:rsidRDefault="00075323" w:rsidP="00075323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DE2F31">
        <w:rPr>
          <w:rFonts w:ascii="Times New Roman" w:eastAsia="Times New Roman" w:hAnsi="Times New Roman" w:cs="Times New Roman"/>
          <w:sz w:val="28"/>
        </w:rPr>
        <w:t xml:space="preserve">В образовательном учреждении МБДОУ </w:t>
      </w:r>
      <w:r w:rsidR="00DE2F31">
        <w:rPr>
          <w:rFonts w:ascii="Times New Roman" w:eastAsia="Times New Roman" w:hAnsi="Times New Roman" w:cs="Times New Roman"/>
          <w:sz w:val="28"/>
        </w:rPr>
        <w:t xml:space="preserve">«Детский сад «Золотой ключик» с.Беркат-Юрт Грозненского муниципального </w:t>
      </w:r>
      <w:proofErr w:type="spellStart"/>
      <w:r w:rsidR="00DE2F31">
        <w:rPr>
          <w:rFonts w:ascii="Times New Roman" w:eastAsia="Times New Roman" w:hAnsi="Times New Roman" w:cs="Times New Roman"/>
          <w:sz w:val="28"/>
        </w:rPr>
        <w:t>района»</w:t>
      </w:r>
      <w:r w:rsidRPr="00DE2F3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spellEnd"/>
      <w:r w:rsidRPr="00DE2F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целях материальной поддержки воспитания и обучения детей, посещающих муниципальные бюджетные дошкольные образовательные учреждения, реализующие основную общеобразовательную программу дошкольного образования в соответствии со ст.65 п.5 Федерального закона РФ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t xml:space="preserve"> от 29.12.2012г. N 273-ФЗ «Об образовании в Российской Федерации», родителям (законным представителям) выплачивается компенсация </w:t>
      </w:r>
      <w:r w:rsidR="0008394B">
        <w:rPr>
          <w:rFonts w:ascii="inherit" w:eastAsia="Times New Roman" w:hAnsi="inherit" w:cs="Times New Roman"/>
          <w:color w:val="333333"/>
          <w:sz w:val="28"/>
          <w:szCs w:val="28"/>
        </w:rPr>
        <w:t>:</w:t>
      </w:r>
    </w:p>
    <w:p w:rsidR="0008394B" w:rsidRDefault="0008394B" w:rsidP="00075323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</w:p>
    <w:p w:rsidR="0008394B" w:rsidRDefault="0008394B" w:rsidP="00075323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>
        <w:rPr>
          <w:rFonts w:ascii="inherit" w:eastAsia="Times New Roman" w:hAnsi="inherit" w:cs="Times New Roman"/>
          <w:color w:val="333333"/>
          <w:sz w:val="28"/>
          <w:szCs w:val="28"/>
        </w:rPr>
        <w:t xml:space="preserve">- </w:t>
      </w:r>
      <w:r w:rsidR="00075323" w:rsidRPr="00BD03C4">
        <w:rPr>
          <w:rFonts w:ascii="inherit" w:eastAsia="Times New Roman" w:hAnsi="inherit" w:cs="Times New Roman"/>
          <w:color w:val="333333"/>
          <w:sz w:val="28"/>
          <w:szCs w:val="28"/>
        </w:rPr>
        <w:t xml:space="preserve">на первого ребенка </w:t>
      </w:r>
      <w:r>
        <w:rPr>
          <w:rFonts w:ascii="inherit" w:eastAsia="Times New Roman" w:hAnsi="inherit" w:cs="Times New Roman"/>
          <w:color w:val="333333"/>
          <w:sz w:val="28"/>
          <w:szCs w:val="28"/>
        </w:rPr>
        <w:t>-</w:t>
      </w:r>
      <w:r w:rsidR="00075323" w:rsidRPr="00BD03C4">
        <w:rPr>
          <w:rFonts w:ascii="inherit" w:eastAsia="Times New Roman" w:hAnsi="inherit" w:cs="Times New Roman"/>
          <w:color w:val="333333"/>
          <w:sz w:val="28"/>
          <w:szCs w:val="28"/>
        </w:rPr>
        <w:t xml:space="preserve"> не менее 20% от размера внесенной ими родительской платы за содержание ребенка (присмотр и уход за ребенком) в соответствующем образовательном учреждении,</w:t>
      </w:r>
    </w:p>
    <w:p w:rsidR="0008394B" w:rsidRDefault="0008394B" w:rsidP="00075323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>
        <w:rPr>
          <w:rFonts w:ascii="inherit" w:eastAsia="Times New Roman" w:hAnsi="inherit" w:cs="Times New Roman"/>
          <w:color w:val="333333"/>
          <w:sz w:val="28"/>
          <w:szCs w:val="28"/>
        </w:rPr>
        <w:t>-</w:t>
      </w:r>
      <w:r w:rsidR="00075323" w:rsidRPr="00BD03C4">
        <w:rPr>
          <w:rFonts w:ascii="inherit" w:eastAsia="Times New Roman" w:hAnsi="inherit" w:cs="Times New Roman"/>
          <w:color w:val="333333"/>
          <w:sz w:val="28"/>
          <w:szCs w:val="28"/>
        </w:rPr>
        <w:t xml:space="preserve"> на второго ребенка </w:t>
      </w:r>
      <w:r>
        <w:rPr>
          <w:rFonts w:ascii="inherit" w:eastAsia="Times New Roman" w:hAnsi="inherit" w:cs="Times New Roman"/>
          <w:color w:val="333333"/>
          <w:sz w:val="28"/>
          <w:szCs w:val="28"/>
        </w:rPr>
        <w:t>-</w:t>
      </w:r>
      <w:r w:rsidR="00075323" w:rsidRPr="00BD03C4">
        <w:rPr>
          <w:rFonts w:ascii="inherit" w:eastAsia="Times New Roman" w:hAnsi="inherit" w:cs="Times New Roman"/>
          <w:color w:val="333333"/>
          <w:sz w:val="28"/>
          <w:szCs w:val="28"/>
        </w:rPr>
        <w:t xml:space="preserve"> не менее 50% размера этой платы, </w:t>
      </w:r>
    </w:p>
    <w:p w:rsidR="0008394B" w:rsidRDefault="0008394B" w:rsidP="00075323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>
        <w:rPr>
          <w:rFonts w:ascii="inherit" w:eastAsia="Times New Roman" w:hAnsi="inherit" w:cs="Times New Roman"/>
          <w:color w:val="333333"/>
          <w:sz w:val="28"/>
          <w:szCs w:val="28"/>
        </w:rPr>
        <w:t xml:space="preserve">- </w:t>
      </w:r>
      <w:r w:rsidR="00075323" w:rsidRPr="00BD03C4">
        <w:rPr>
          <w:rFonts w:ascii="inherit" w:eastAsia="Times New Roman" w:hAnsi="inherit" w:cs="Times New Roman"/>
          <w:color w:val="333333"/>
          <w:sz w:val="28"/>
          <w:szCs w:val="28"/>
        </w:rPr>
        <w:t xml:space="preserve">на третьего ребенка и последующих детей </w:t>
      </w:r>
      <w:r>
        <w:rPr>
          <w:rFonts w:ascii="inherit" w:eastAsia="Times New Roman" w:hAnsi="inherit" w:cs="Times New Roman"/>
          <w:color w:val="333333"/>
          <w:sz w:val="28"/>
          <w:szCs w:val="28"/>
        </w:rPr>
        <w:t>-</w:t>
      </w:r>
      <w:r w:rsidR="00075323" w:rsidRPr="00BD03C4">
        <w:rPr>
          <w:rFonts w:ascii="inherit" w:eastAsia="Times New Roman" w:hAnsi="inherit" w:cs="Times New Roman"/>
          <w:color w:val="333333"/>
          <w:sz w:val="28"/>
          <w:szCs w:val="28"/>
        </w:rPr>
        <w:t xml:space="preserve"> не менее 70% размера этой платы.</w:t>
      </w:r>
    </w:p>
    <w:p w:rsidR="00075323" w:rsidRDefault="00075323" w:rsidP="00075323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Согласно Положению о порядке обращения, назначения и выплаты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 (Постановлением Администрации Ростовской области от 12.07.2012 № 613) компенсация предоставляется ежеквартально одному из родителей (законному представителю), перечисляется на банковский счет не позднее 20-го числа месяца, следующего за кварталом.</w:t>
      </w:r>
    </w:p>
    <w:p w:rsidR="0008394B" w:rsidRDefault="0008394B" w:rsidP="00075323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</w:p>
    <w:p w:rsidR="0008394B" w:rsidRDefault="00075323" w:rsidP="0008394B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t>В соответствии с Административным регламентом, утвержденным Постановлением Министерства общего и профессионального образования Ростовской области от 22.12.2014г. № 5 «Об утверждении административного регламента предоставления государственной услуги «Выплата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образования», для получения компенсации необходимо предоставить следующие документы:</w:t>
      </w:r>
    </w:p>
    <w:p w:rsidR="0008394B" w:rsidRDefault="00075323" w:rsidP="0008394B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• Заявление на получение компенсации (либо Заявление-отказ от получения компенсации).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• Копия свидетельства о рождении ребенка.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• Копия свидетельства о браке (расторжении брака) в случае несоответствия фамилии родителя и ребенка.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lastRenderedPageBreak/>
        <w:t>• Копия свидетельств о рождении других своих детей, не достигших 18 лет, в том числе усыновленных.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• Справка, подтверждающая содержание второго и последующих детей в другом образовательном учреждении, реализующем основную общеобразовательную программу.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• Справка с места жительства о составе семьи.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• Копии паспортов обоих родителей (законных представителей).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• Копия первой страницы сберегательной книжки заявителя — владельца банковского счета (с указанием реквизитов банка).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</w:r>
      <w:r w:rsidR="0008394B" w:rsidRPr="00BD03C4">
        <w:rPr>
          <w:rFonts w:ascii="inherit" w:eastAsia="Times New Roman" w:hAnsi="inherit" w:cs="Times New Roman"/>
          <w:color w:val="333333"/>
          <w:sz w:val="28"/>
          <w:szCs w:val="28"/>
        </w:rPr>
        <w:t>• Копия договора заявителя — владельца банковского счета, — с банком (с указанием реквизитов банка, реквизитов счета получателя)</w:t>
      </w:r>
    </w:p>
    <w:p w:rsidR="0008394B" w:rsidRDefault="0008394B" w:rsidP="0008394B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>
        <w:rPr>
          <w:rFonts w:ascii="inherit" w:eastAsia="Times New Roman" w:hAnsi="inherit" w:cs="Times New Roman"/>
          <w:color w:val="333333"/>
          <w:sz w:val="28"/>
          <w:szCs w:val="28"/>
        </w:rPr>
        <w:t>СНИЛС получателя компенсации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t>.</w:t>
      </w: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• Опекун (попечитель), приемный родитель дополнительно к перечисленным документам предоставляет решение органа опеки и попечительства об установлении опеки над ребенком, передаче ребенка на воспитание в приемную семью.</w:t>
      </w:r>
    </w:p>
    <w:p w:rsidR="0008394B" w:rsidRDefault="0008394B" w:rsidP="0008394B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  <w:t>Вместе с копиями предоставляются оригиналы документов (для сверки).</w:t>
      </w:r>
    </w:p>
    <w:p w:rsidR="00CD1035" w:rsidRDefault="00CD1035" w:rsidP="0008394B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</w:p>
    <w:p w:rsidR="0008394B" w:rsidRPr="00BD03C4" w:rsidRDefault="0008394B" w:rsidP="00675E9A">
      <w:pPr>
        <w:spacing w:after="0" w:line="240" w:lineRule="auto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BD03C4">
        <w:rPr>
          <w:rFonts w:ascii="inherit" w:eastAsia="Times New Roman" w:hAnsi="inherit" w:cs="Times New Roman"/>
          <w:color w:val="333333"/>
          <w:sz w:val="28"/>
          <w:szCs w:val="28"/>
        </w:rPr>
        <w:br/>
      </w:r>
    </w:p>
    <w:p w:rsidR="00877804" w:rsidRPr="00075323" w:rsidRDefault="00877804" w:rsidP="00075323">
      <w:pPr>
        <w:rPr>
          <w:rFonts w:ascii="Times New Roman" w:hAnsi="Times New Roman" w:cs="Times New Roman"/>
          <w:sz w:val="28"/>
          <w:szCs w:val="28"/>
        </w:rPr>
      </w:pPr>
    </w:p>
    <w:p w:rsidR="00B15FD1" w:rsidRDefault="00B15FD1"/>
    <w:sectPr w:rsidR="00B15FD1" w:rsidSect="008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6B8"/>
    <w:multiLevelType w:val="hybridMultilevel"/>
    <w:tmpl w:val="EAE4BB82"/>
    <w:lvl w:ilvl="0" w:tplc="697042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4A4A"/>
    <w:multiLevelType w:val="hybridMultilevel"/>
    <w:tmpl w:val="6F743814"/>
    <w:lvl w:ilvl="0" w:tplc="36742331">
      <w:start w:val="1"/>
      <w:numFmt w:val="decimal"/>
      <w:lvlText w:val="%1."/>
      <w:lvlJc w:val="left"/>
      <w:pPr>
        <w:ind w:left="720" w:hanging="360"/>
      </w:pPr>
    </w:lvl>
    <w:lvl w:ilvl="1" w:tplc="36742331" w:tentative="1">
      <w:start w:val="1"/>
      <w:numFmt w:val="lowerLetter"/>
      <w:lvlText w:val="%2."/>
      <w:lvlJc w:val="left"/>
      <w:pPr>
        <w:ind w:left="1440" w:hanging="360"/>
      </w:pPr>
    </w:lvl>
    <w:lvl w:ilvl="2" w:tplc="36742331" w:tentative="1">
      <w:start w:val="1"/>
      <w:numFmt w:val="lowerRoman"/>
      <w:lvlText w:val="%3."/>
      <w:lvlJc w:val="right"/>
      <w:pPr>
        <w:ind w:left="2160" w:hanging="180"/>
      </w:pPr>
    </w:lvl>
    <w:lvl w:ilvl="3" w:tplc="36742331" w:tentative="1">
      <w:start w:val="1"/>
      <w:numFmt w:val="decimal"/>
      <w:lvlText w:val="%4."/>
      <w:lvlJc w:val="left"/>
      <w:pPr>
        <w:ind w:left="2880" w:hanging="360"/>
      </w:pPr>
    </w:lvl>
    <w:lvl w:ilvl="4" w:tplc="36742331" w:tentative="1">
      <w:start w:val="1"/>
      <w:numFmt w:val="lowerLetter"/>
      <w:lvlText w:val="%5."/>
      <w:lvlJc w:val="left"/>
      <w:pPr>
        <w:ind w:left="3600" w:hanging="360"/>
      </w:pPr>
    </w:lvl>
    <w:lvl w:ilvl="5" w:tplc="36742331" w:tentative="1">
      <w:start w:val="1"/>
      <w:numFmt w:val="lowerRoman"/>
      <w:lvlText w:val="%6."/>
      <w:lvlJc w:val="right"/>
      <w:pPr>
        <w:ind w:left="4320" w:hanging="180"/>
      </w:pPr>
    </w:lvl>
    <w:lvl w:ilvl="6" w:tplc="36742331" w:tentative="1">
      <w:start w:val="1"/>
      <w:numFmt w:val="decimal"/>
      <w:lvlText w:val="%7."/>
      <w:lvlJc w:val="left"/>
      <w:pPr>
        <w:ind w:left="5040" w:hanging="360"/>
      </w:pPr>
    </w:lvl>
    <w:lvl w:ilvl="7" w:tplc="36742331" w:tentative="1">
      <w:start w:val="1"/>
      <w:numFmt w:val="lowerLetter"/>
      <w:lvlText w:val="%8."/>
      <w:lvlJc w:val="left"/>
      <w:pPr>
        <w:ind w:left="5760" w:hanging="360"/>
      </w:pPr>
    </w:lvl>
    <w:lvl w:ilvl="8" w:tplc="36742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7F3"/>
    <w:rsid w:val="00075323"/>
    <w:rsid w:val="0008394B"/>
    <w:rsid w:val="00164885"/>
    <w:rsid w:val="001D3D8D"/>
    <w:rsid w:val="00675E9A"/>
    <w:rsid w:val="006C3E9A"/>
    <w:rsid w:val="006E1018"/>
    <w:rsid w:val="007039BA"/>
    <w:rsid w:val="007437F3"/>
    <w:rsid w:val="00877804"/>
    <w:rsid w:val="008A075A"/>
    <w:rsid w:val="00993022"/>
    <w:rsid w:val="00B15FD1"/>
    <w:rsid w:val="00CD1035"/>
    <w:rsid w:val="00DE2F31"/>
    <w:rsid w:val="00F4513C"/>
    <w:rsid w:val="00F7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DE61"/>
  <w15:docId w15:val="{3F0A2314-641B-4506-ABC6-46F952F9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37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4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7F3"/>
    <w:rPr>
      <w:rFonts w:ascii="Tahoma" w:hAnsi="Tahoma" w:cs="Tahoma"/>
      <w:sz w:val="16"/>
      <w:szCs w:val="16"/>
    </w:rPr>
  </w:style>
  <w:style w:type="character" w:customStyle="1" w:styleId="link-wrapper-container">
    <w:name w:val="link-wrapper-container"/>
    <w:basedOn w:val="a0"/>
    <w:rsid w:val="00075323"/>
  </w:style>
  <w:style w:type="character" w:styleId="a6">
    <w:name w:val="Hyperlink"/>
    <w:basedOn w:val="a0"/>
    <w:uiPriority w:val="99"/>
    <w:unhideWhenUsed/>
    <w:rsid w:val="0007532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7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7</cp:revision>
  <dcterms:created xsi:type="dcterms:W3CDTF">2024-09-04T10:13:00Z</dcterms:created>
  <dcterms:modified xsi:type="dcterms:W3CDTF">2024-11-28T12:14:00Z</dcterms:modified>
</cp:coreProperties>
</file>